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F73" w:rsidRDefault="00380F73" w:rsidP="00380F73">
      <w:pPr>
        <w:rPr>
          <w:rFonts w:ascii="Arial" w:hAnsi="Arial" w:cs="Arial"/>
          <w:b/>
          <w:sz w:val="22"/>
          <w:szCs w:val="22"/>
          <w:u w:val="single"/>
        </w:rPr>
      </w:pPr>
    </w:p>
    <w:p w:rsidR="00986857" w:rsidRDefault="00986857" w:rsidP="00986857">
      <w:pPr>
        <w:rPr>
          <w:rFonts w:ascii="Arial" w:hAnsi="Arial" w:cs="Arial"/>
          <w:b/>
          <w:sz w:val="22"/>
          <w:szCs w:val="22"/>
          <w:u w:val="single"/>
        </w:rPr>
      </w:pPr>
      <w:r w:rsidRPr="00424FB6">
        <w:rPr>
          <w:rFonts w:ascii="Arial" w:hAnsi="Arial" w:cs="Arial"/>
          <w:b/>
          <w:sz w:val="22"/>
          <w:szCs w:val="22"/>
          <w:u w:val="single"/>
        </w:rPr>
        <w:t>AXIS Homepage</w:t>
      </w:r>
    </w:p>
    <w:p w:rsidR="00986857" w:rsidRPr="00424FB6" w:rsidRDefault="00986857" w:rsidP="00986857">
      <w:pPr>
        <w:rPr>
          <w:rFonts w:ascii="Arial" w:hAnsi="Arial" w:cs="Arial"/>
          <w:b/>
          <w:sz w:val="22"/>
          <w:szCs w:val="22"/>
          <w:u w:val="single"/>
        </w:rPr>
      </w:pPr>
    </w:p>
    <w:p w:rsidR="00986857" w:rsidRPr="00424FB6" w:rsidRDefault="00986857" w:rsidP="00986857">
      <w:pPr>
        <w:suppressAutoHyphens w:val="0"/>
        <w:spacing w:after="200" w:line="276" w:lineRule="auto"/>
        <w:rPr>
          <w:rFonts w:ascii="Arial" w:hAnsi="Arial" w:cs="Arial"/>
          <w:noProof/>
          <w:sz w:val="22"/>
          <w:szCs w:val="22"/>
          <w:lang w:eastAsia="en-US"/>
        </w:rPr>
      </w:pPr>
      <w:r w:rsidRPr="00424FB6">
        <w:rPr>
          <w:rFonts w:ascii="Arial" w:hAnsi="Arial" w:cs="Arial"/>
          <w:noProof/>
          <w:sz w:val="22"/>
          <w:szCs w:val="22"/>
          <w:lang w:eastAsia="en-US"/>
        </w:rPr>
        <w:t>Opening Internet Explorer on an Atkins computer will take you to the AXIS homepage. From here you can access company news and information, benefits and HR information, the IT Help Desk and a number of other resources. The complete content of the homepage is beyond the scope of this manual however, your trainer will go over important links. It is recommeded the employee spend some time getting failiar with the homepage and resources available.</w:t>
      </w:r>
    </w:p>
    <w:p w:rsidR="00986857" w:rsidRDefault="00986857" w:rsidP="00986857">
      <w:pPr>
        <w:suppressAutoHyphens w:val="0"/>
        <w:spacing w:after="200" w:line="276" w:lineRule="auto"/>
        <w:rPr>
          <w:rFonts w:asciiTheme="minorHAnsi" w:hAnsiTheme="minorHAnsi"/>
          <w:b/>
          <w:noProof/>
          <w:szCs w:val="24"/>
          <w:lang w:eastAsia="en-US"/>
        </w:rPr>
      </w:pPr>
    </w:p>
    <w:p w:rsidR="00986857" w:rsidRDefault="00986857" w:rsidP="00986857">
      <w:pPr>
        <w:suppressAutoHyphens w:val="0"/>
        <w:spacing w:line="276" w:lineRule="auto"/>
        <w:rPr>
          <w:rFonts w:asciiTheme="minorHAnsi" w:hAnsiTheme="minorHAnsi"/>
          <w:b/>
          <w:szCs w:val="24"/>
        </w:rPr>
      </w:pPr>
      <w:r>
        <w:rPr>
          <w:rFonts w:asciiTheme="minorHAnsi" w:hAnsiTheme="minorHAnsi"/>
          <w:b/>
          <w:noProof/>
          <w:szCs w:val="24"/>
          <w:lang w:eastAsia="en-US"/>
        </w:rPr>
        <w:drawing>
          <wp:inline distT="0" distB="0" distL="0" distR="0">
            <wp:extent cx="5539563" cy="4997302"/>
            <wp:effectExtent l="57150" t="19050" r="80187" b="89048"/>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2577" t="11978" r="4291" b="2722"/>
                    <a:stretch>
                      <a:fillRect/>
                    </a:stretch>
                  </pic:blipFill>
                  <pic:spPr bwMode="auto">
                    <a:xfrm>
                      <a:off x="0" y="0"/>
                      <a:ext cx="5539563" cy="4997302"/>
                    </a:xfrm>
                    <a:prstGeom prst="rect">
                      <a:avLst/>
                    </a:prstGeom>
                    <a:noFill/>
                    <a:ln w="9525">
                      <a:solidFill>
                        <a:schemeClr val="tx1">
                          <a:lumMod val="65000"/>
                          <a:lumOff val="35000"/>
                        </a:schemeClr>
                      </a:solidFill>
                      <a:miter lim="800000"/>
                      <a:headEnd/>
                      <a:tailEnd/>
                    </a:ln>
                    <a:effectLst>
                      <a:outerShdw blurRad="50800" dist="38100" dir="5400000" algn="t" rotWithShape="0">
                        <a:prstClr val="black">
                          <a:alpha val="40000"/>
                        </a:prstClr>
                      </a:outerShdw>
                    </a:effectLst>
                  </pic:spPr>
                </pic:pic>
              </a:graphicData>
            </a:graphic>
          </wp:inline>
        </w:drawing>
      </w:r>
    </w:p>
    <w:p w:rsidR="00B17ED5" w:rsidRPr="00986857" w:rsidRDefault="00B17ED5" w:rsidP="00986857">
      <w:pPr>
        <w:suppressAutoHyphens w:val="0"/>
        <w:spacing w:line="276" w:lineRule="auto"/>
        <w:rPr>
          <w:rFonts w:asciiTheme="minorHAnsi" w:hAnsiTheme="minorHAnsi"/>
          <w:szCs w:val="24"/>
        </w:rPr>
      </w:pPr>
    </w:p>
    <w:sectPr w:rsidR="00B17ED5" w:rsidRPr="00986857" w:rsidSect="00B17ED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732" w:rsidRDefault="00A24732" w:rsidP="00380F73">
      <w:r>
        <w:separator/>
      </w:r>
    </w:p>
  </w:endnote>
  <w:endnote w:type="continuationSeparator" w:id="0">
    <w:p w:rsidR="00A24732" w:rsidRDefault="00A24732" w:rsidP="00380F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F73" w:rsidRPr="00380F73" w:rsidRDefault="001E29BC" w:rsidP="00380F73">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1026" type="#_x0000_t202" style="position:absolute;margin-left:389.85pt;margin-top:14.3pt;width:80.4pt;height:22.5pt;z-index:251660288;mso-width-relative:margin;mso-height-relative:margin" fillcolor="#039" strokecolor="#c00">
          <v:textbox style="mso-next-textbox:#_x0000_s1026">
            <w:txbxContent>
              <w:p w:rsidR="00380F73" w:rsidRPr="0050693F" w:rsidRDefault="00380F73" w:rsidP="00380F73">
                <w:pPr>
                  <w:jc w:val="center"/>
                  <w:rPr>
                    <w:rFonts w:asciiTheme="minorHAnsi" w:hAnsiTheme="minorHAnsi"/>
                    <w:b/>
                    <w:szCs w:val="24"/>
                  </w:rPr>
                </w:pPr>
                <w:r w:rsidRPr="0050693F">
                  <w:rPr>
                    <w:rFonts w:asciiTheme="minorHAnsi" w:hAnsiTheme="minorHAnsi"/>
                    <w:b/>
                    <w:szCs w:val="24"/>
                  </w:rPr>
                  <w:t>Section</w:t>
                </w:r>
                <w:r w:rsidR="0050693F" w:rsidRPr="0050693F">
                  <w:rPr>
                    <w:rFonts w:asciiTheme="minorHAnsi" w:hAnsiTheme="minorHAnsi"/>
                    <w:b/>
                    <w:szCs w:val="24"/>
                  </w:rPr>
                  <w:t xml:space="preserve"> 2</w:t>
                </w:r>
                <w:r w:rsidRPr="0050693F">
                  <w:rPr>
                    <w:rFonts w:asciiTheme="minorHAnsi" w:hAnsiTheme="minorHAnsi"/>
                    <w:b/>
                    <w:szCs w:val="24"/>
                  </w:rPr>
                  <w:t>.</w:t>
                </w:r>
                <w:r w:rsidR="00986857">
                  <w:rPr>
                    <w:rFonts w:asciiTheme="minorHAnsi" w:hAnsiTheme="minorHAnsi"/>
                    <w:b/>
                    <w:szCs w:val="24"/>
                  </w:rPr>
                  <w:t>B</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380F73" w:rsidRPr="00380F73" w:rsidTr="00583D03">
      <w:tc>
        <w:tcPr>
          <w:tcW w:w="3258" w:type="dxa"/>
        </w:tcPr>
        <w:p w:rsidR="00380F73" w:rsidRPr="00380F73" w:rsidRDefault="00380F73" w:rsidP="00380F73">
          <w:pPr>
            <w:tabs>
              <w:tab w:val="center" w:pos="4680"/>
              <w:tab w:val="right" w:pos="9360"/>
            </w:tabs>
            <w:suppressAutoHyphens w:val="0"/>
            <w:rPr>
              <w:rFonts w:asciiTheme="minorHAnsi" w:eastAsiaTheme="minorHAnsi" w:hAnsiTheme="minorHAnsi" w:cstheme="minorBidi"/>
              <w:szCs w:val="22"/>
              <w:lang w:eastAsia="en-US"/>
            </w:rPr>
          </w:pPr>
          <w:r w:rsidRPr="00380F73">
            <w:rPr>
              <w:rFonts w:asciiTheme="minorHAnsi" w:eastAsiaTheme="minorHAnsi" w:hAnsiTheme="minorHAnsi" w:cstheme="minorBidi"/>
              <w:szCs w:val="22"/>
              <w:lang w:eastAsia="en-US"/>
            </w:rPr>
            <w:t>Control Room Operations Manual</w:t>
          </w:r>
        </w:p>
      </w:tc>
      <w:tc>
        <w:tcPr>
          <w:tcW w:w="3126" w:type="dxa"/>
        </w:tcPr>
        <w:p w:rsidR="00380F73" w:rsidRPr="00380F73" w:rsidRDefault="00380F73" w:rsidP="00380F73">
          <w:pPr>
            <w:tabs>
              <w:tab w:val="center" w:pos="4680"/>
              <w:tab w:val="right" w:pos="9360"/>
            </w:tabs>
            <w:suppressAutoHyphens w:val="0"/>
            <w:jc w:val="center"/>
            <w:rPr>
              <w:rFonts w:asciiTheme="minorHAnsi" w:eastAsiaTheme="minorHAnsi" w:hAnsiTheme="minorHAnsi" w:cstheme="minorBidi"/>
              <w:szCs w:val="22"/>
              <w:lang w:eastAsia="en-US"/>
            </w:rPr>
          </w:pPr>
          <w:r w:rsidRPr="00380F73">
            <w:rPr>
              <w:rFonts w:asciiTheme="minorHAnsi" w:eastAsiaTheme="minorHAnsi" w:hAnsiTheme="minorHAnsi" w:cstheme="minorBidi"/>
              <w:szCs w:val="22"/>
              <w:lang w:eastAsia="en-US"/>
            </w:rPr>
            <w:t>July 2014</w:t>
          </w:r>
        </w:p>
      </w:tc>
      <w:tc>
        <w:tcPr>
          <w:tcW w:w="3192" w:type="dxa"/>
        </w:tcPr>
        <w:p w:rsidR="00380F73" w:rsidRPr="00380F73" w:rsidRDefault="00380F73" w:rsidP="00380F73">
          <w:pPr>
            <w:tabs>
              <w:tab w:val="center" w:pos="4680"/>
              <w:tab w:val="right" w:pos="9360"/>
            </w:tabs>
            <w:suppressAutoHyphens w:val="0"/>
            <w:rPr>
              <w:rFonts w:asciiTheme="minorHAnsi" w:eastAsiaTheme="minorHAnsi" w:hAnsiTheme="minorHAnsi" w:cstheme="minorBidi"/>
              <w:szCs w:val="22"/>
              <w:lang w:eastAsia="en-US"/>
            </w:rPr>
          </w:pPr>
        </w:p>
      </w:tc>
    </w:tr>
  </w:tbl>
  <w:p w:rsidR="00380F73" w:rsidRDefault="00380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732" w:rsidRDefault="00A24732" w:rsidP="00380F73">
      <w:r>
        <w:separator/>
      </w:r>
    </w:p>
  </w:footnote>
  <w:footnote w:type="continuationSeparator" w:id="0">
    <w:p w:rsidR="00A24732" w:rsidRDefault="00A24732" w:rsidP="00380F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F73" w:rsidRPr="00380F73" w:rsidRDefault="001E29BC" w:rsidP="00380F73">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1028" type="#_x0000_t32" style="position:absolute;left:0;text-align:left;margin-left:75pt;margin-top:28.5pt;width:392.25pt;height:.05pt;flip:x;z-index:251662336" o:connectortype="straight"/>
      </w:pict>
    </w:r>
    <w:r w:rsidR="00380F73" w:rsidRPr="00380F73">
      <w:rPr>
        <w:rFonts w:asciiTheme="minorHAnsi" w:eastAsiaTheme="minorHAnsi" w:hAnsiTheme="minorHAnsi" w:cstheme="minorBidi"/>
        <w:noProof/>
        <w:sz w:val="22"/>
        <w:szCs w:val="22"/>
        <w:lang w:eastAsia="en-US"/>
      </w:rPr>
      <w:drawing>
        <wp:anchor distT="0" distB="0" distL="114300" distR="114300" simplePos="0" relativeHeight="251663360"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380F73" w:rsidRPr="00380F73">
      <w:rPr>
        <w:rFonts w:asciiTheme="minorHAnsi" w:eastAsiaTheme="minorHAnsi" w:hAnsiTheme="minorHAnsi" w:cstheme="minorBidi"/>
        <w:sz w:val="48"/>
        <w:szCs w:val="48"/>
        <w:lang w:eastAsia="en-US"/>
      </w:rPr>
      <w:t xml:space="preserve"> </w:t>
    </w:r>
    <w:r w:rsidR="002A76C9">
      <w:rPr>
        <w:rFonts w:asciiTheme="minorHAnsi" w:eastAsiaTheme="minorHAnsi" w:hAnsiTheme="minorHAnsi" w:cstheme="minorBidi"/>
        <w:sz w:val="48"/>
        <w:szCs w:val="48"/>
        <w:lang w:eastAsia="en-US"/>
      </w:rPr>
      <w:t>Atkins Systems - AXIS</w:t>
    </w:r>
  </w:p>
  <w:p w:rsidR="00380F73" w:rsidRPr="00380F73" w:rsidRDefault="00380F73" w:rsidP="00380F73">
    <w:pPr>
      <w:tabs>
        <w:tab w:val="center" w:pos="4680"/>
        <w:tab w:val="right" w:pos="9360"/>
      </w:tabs>
      <w:suppressAutoHyphens w:val="0"/>
      <w:rPr>
        <w:rFonts w:asciiTheme="minorHAnsi" w:eastAsiaTheme="minorHAnsi" w:hAnsiTheme="minorHAnsi" w:cstheme="minorBidi"/>
        <w:sz w:val="22"/>
        <w:szCs w:val="22"/>
        <w:lang w:eastAsia="en-US"/>
      </w:rPr>
    </w:pPr>
  </w:p>
  <w:p w:rsidR="00380F73" w:rsidRDefault="00380F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61C63"/>
    <w:multiLevelType w:val="hybridMultilevel"/>
    <w:tmpl w:val="66C8947C"/>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2050"/>
    <o:shapelayout v:ext="edit">
      <o:idmap v:ext="edit" data="1"/>
      <o:rules v:ext="edit">
        <o:r id="V:Rule2" type="connector" idref="#_x0000_s1028"/>
      </o:rules>
    </o:shapelayout>
  </w:hdrShapeDefaults>
  <w:footnotePr>
    <w:footnote w:id="-1"/>
    <w:footnote w:id="0"/>
  </w:footnotePr>
  <w:endnotePr>
    <w:endnote w:id="-1"/>
    <w:endnote w:id="0"/>
  </w:endnotePr>
  <w:compat/>
  <w:rsids>
    <w:rsidRoot w:val="00380F73"/>
    <w:rsid w:val="001E29BC"/>
    <w:rsid w:val="002A76C9"/>
    <w:rsid w:val="00304D14"/>
    <w:rsid w:val="00380F73"/>
    <w:rsid w:val="003B305E"/>
    <w:rsid w:val="004459DA"/>
    <w:rsid w:val="0050693F"/>
    <w:rsid w:val="00755564"/>
    <w:rsid w:val="00867C1C"/>
    <w:rsid w:val="00907B2C"/>
    <w:rsid w:val="00986857"/>
    <w:rsid w:val="00A24732"/>
    <w:rsid w:val="00B13D6D"/>
    <w:rsid w:val="00B17ED5"/>
    <w:rsid w:val="00B7487F"/>
    <w:rsid w:val="00C90410"/>
    <w:rsid w:val="00CD5659"/>
    <w:rsid w:val="00E579F1"/>
    <w:rsid w:val="00E86579"/>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F7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F73"/>
    <w:pPr>
      <w:suppressAutoHyphens w:val="0"/>
      <w:ind w:left="720"/>
    </w:pPr>
    <w:rPr>
      <w:rFonts w:ascii="Arial" w:hAnsi="Arial" w:cs="Arial"/>
      <w:color w:val="000000"/>
      <w:sz w:val="22"/>
      <w:szCs w:val="22"/>
      <w:lang w:eastAsia="en-US"/>
    </w:rPr>
  </w:style>
  <w:style w:type="paragraph" w:styleId="Header">
    <w:name w:val="header"/>
    <w:basedOn w:val="Normal"/>
    <w:link w:val="HeaderChar"/>
    <w:uiPriority w:val="99"/>
    <w:semiHidden/>
    <w:unhideWhenUsed/>
    <w:rsid w:val="00380F73"/>
    <w:pPr>
      <w:tabs>
        <w:tab w:val="center" w:pos="4680"/>
        <w:tab w:val="right" w:pos="9360"/>
      </w:tabs>
    </w:pPr>
  </w:style>
  <w:style w:type="character" w:customStyle="1" w:styleId="HeaderChar">
    <w:name w:val="Header Char"/>
    <w:basedOn w:val="DefaultParagraphFont"/>
    <w:link w:val="Header"/>
    <w:uiPriority w:val="99"/>
    <w:semiHidden/>
    <w:rsid w:val="00380F73"/>
    <w:rPr>
      <w:rFonts w:ascii="Times New Roman" w:eastAsia="Times New Roman" w:hAnsi="Times New Roman" w:cs="Times New Roman"/>
      <w:sz w:val="24"/>
      <w:szCs w:val="20"/>
      <w:lang w:eastAsia="ar-SA"/>
    </w:rPr>
  </w:style>
  <w:style w:type="paragraph" w:styleId="Footer">
    <w:name w:val="footer"/>
    <w:basedOn w:val="Normal"/>
    <w:link w:val="FooterChar"/>
    <w:uiPriority w:val="99"/>
    <w:semiHidden/>
    <w:unhideWhenUsed/>
    <w:rsid w:val="00380F73"/>
    <w:pPr>
      <w:tabs>
        <w:tab w:val="center" w:pos="4680"/>
        <w:tab w:val="right" w:pos="9360"/>
      </w:tabs>
    </w:pPr>
  </w:style>
  <w:style w:type="character" w:customStyle="1" w:styleId="FooterChar">
    <w:name w:val="Footer Char"/>
    <w:basedOn w:val="DefaultParagraphFont"/>
    <w:link w:val="Footer"/>
    <w:uiPriority w:val="99"/>
    <w:semiHidden/>
    <w:rsid w:val="00380F73"/>
    <w:rPr>
      <w:rFonts w:ascii="Times New Roman" w:eastAsia="Times New Roman" w:hAnsi="Times New Roman" w:cs="Times New Roman"/>
      <w:sz w:val="24"/>
      <w:szCs w:val="20"/>
      <w:lang w:eastAsia="ar-SA"/>
    </w:rPr>
  </w:style>
  <w:style w:type="table" w:styleId="TableGrid">
    <w:name w:val="Table Grid"/>
    <w:basedOn w:val="TableNormal"/>
    <w:uiPriority w:val="59"/>
    <w:rsid w:val="00380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6857"/>
    <w:rPr>
      <w:rFonts w:ascii="Tahoma" w:hAnsi="Tahoma" w:cs="Tahoma"/>
      <w:sz w:val="16"/>
      <w:szCs w:val="16"/>
    </w:rPr>
  </w:style>
  <w:style w:type="character" w:customStyle="1" w:styleId="BalloonTextChar">
    <w:name w:val="Balloon Text Char"/>
    <w:basedOn w:val="DefaultParagraphFont"/>
    <w:link w:val="BalloonText"/>
    <w:uiPriority w:val="99"/>
    <w:semiHidden/>
    <w:rsid w:val="00986857"/>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AC438C-2175-4C81-8F75-4326D472D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896518-915F-4725-9ED2-FC3DCE804B99}">
  <ds:schemaRefs>
    <ds:schemaRef ds:uri="http://schemas.microsoft.com/sharepoint/v3/contenttype/forms"/>
  </ds:schemaRefs>
</ds:datastoreItem>
</file>

<file path=customXml/itemProps3.xml><?xml version="1.0" encoding="utf-8"?>
<ds:datastoreItem xmlns:ds="http://schemas.openxmlformats.org/officeDocument/2006/customXml" ds:itemID="{8ECF9190-01D3-4C21-938E-BD8E7F425E1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Words>
  <Characters>398</Characters>
  <Application>Microsoft Office Word</Application>
  <DocSecurity>0</DocSecurity>
  <Lines>3</Lines>
  <Paragraphs>1</Paragraphs>
  <ScaleCrop>false</ScaleCrop>
  <Company>PBS&amp;J</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3</cp:revision>
  <dcterms:created xsi:type="dcterms:W3CDTF">2014-07-24T21:46:00Z</dcterms:created>
  <dcterms:modified xsi:type="dcterms:W3CDTF">2014-07-29T20:00:00Z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